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  <w:lang w:val="en-US" w:eastAsia="zh-CN"/>
        </w:rPr>
        <w:t>武夷学院</w:t>
      </w:r>
      <w:r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</w:rPr>
        <w:t>2022年福建省高校哲学社会科学有关项目结题名单</w:t>
      </w:r>
    </w:p>
    <w:tbl>
      <w:tblPr>
        <w:tblStyle w:val="7"/>
        <w:tblW w:w="9311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61"/>
        <w:gridCol w:w="508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0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66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5089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66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bookmarkStart w:id="0" w:name="_GoBack" w:colFirst="1" w:colLast="1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JAS19371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高校众创空间效能发展策略研究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王  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JAS19376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福建茶叶风味史料整理与研究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陈  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JAS19380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新媒体环境下闽北民间祭祀傩舞动漫创意与发展研究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王立超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JAS19385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县级融媒体中心传播力研究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昝豆豆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JAS20378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智能金融发展中的重大风险防范体系研究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周林毅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JAS20381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22"/>
                <w:szCs w:val="24"/>
              </w:rPr>
              <w:t>感官体验对旅游体验记忆及忠诚度的影响研究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杨飞飞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JAS20382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乡村振兴背景下人力资本、社会资本与农户创业模式影响研究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柯文静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JAS20392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1"/>
                <w:sz w:val="22"/>
                <w:szCs w:val="24"/>
              </w:rPr>
              <w:t>农产品销售信息网络传播：形态分析与效果研究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方婵娟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JAS20394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国家主导意识形态在主旋律电影中叙事语态的嬗变与接受研究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胡建红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JAS21362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朱熹生态伦理思想与大学生生态道德教育的融合研究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郑洪辉</w:t>
            </w:r>
          </w:p>
        </w:tc>
      </w:tr>
      <w:bookmarkEnd w:id="0"/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D1554DD"/>
    <w:rsid w:val="102A7E48"/>
    <w:rsid w:val="123F03DD"/>
    <w:rsid w:val="1AB033C6"/>
    <w:rsid w:val="26C35DEA"/>
    <w:rsid w:val="2A486430"/>
    <w:rsid w:val="2DDA0D64"/>
    <w:rsid w:val="396D30AC"/>
    <w:rsid w:val="45770C71"/>
    <w:rsid w:val="49281134"/>
    <w:rsid w:val="4CD9305C"/>
    <w:rsid w:val="56A33C92"/>
    <w:rsid w:val="57223446"/>
    <w:rsid w:val="706B361B"/>
    <w:rsid w:val="7A37711B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